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A7E2B">
      <w:pPr>
        <w:pStyle w:val="2"/>
        <w:bidi w:val="0"/>
        <w:jc w:val="center"/>
        <w:rPr>
          <w:rFonts w:hint="eastAsia"/>
          <w:lang w:val="en-US" w:eastAsia="zh-CN"/>
        </w:rPr>
      </w:pPr>
      <w:r>
        <w:rPr>
          <w:rFonts w:hint="eastAsia"/>
          <w:lang w:val="en-US" w:eastAsia="zh-CN"/>
        </w:rPr>
        <w:t>电动自行车充电器测试系统</w:t>
      </w:r>
    </w:p>
    <w:p w14:paraId="52987E8B">
      <w:pPr>
        <w:numPr>
          <w:ilvl w:val="0"/>
          <w:numId w:val="1"/>
        </w:numPr>
        <w:spacing w:line="520" w:lineRule="exact"/>
        <w:rPr>
          <w:rFonts w:hint="eastAsia" w:ascii="仿宋_GB2312" w:hAnsi="宋体" w:eastAsia="仿宋_GB2312"/>
          <w:b/>
          <w:color w:val="000000" w:themeColor="text1"/>
          <w:sz w:val="28"/>
          <w:szCs w:val="28"/>
          <w:lang w:val="en-US" w:eastAsia="zh-CN"/>
          <w14:textFill>
            <w14:solidFill>
              <w14:schemeClr w14:val="tx1"/>
            </w14:solidFill>
          </w14:textFill>
        </w:rPr>
      </w:pPr>
      <w:r>
        <w:rPr>
          <w:rFonts w:hint="eastAsia" w:ascii="仿宋_GB2312" w:hAnsi="宋体" w:eastAsia="仿宋_GB2312"/>
          <w:b/>
          <w:color w:val="000000" w:themeColor="text1"/>
          <w:sz w:val="28"/>
          <w:szCs w:val="28"/>
          <w:lang w:val="en-US" w:eastAsia="zh-CN"/>
          <w14:textFill>
            <w14:solidFill>
              <w14:schemeClr w14:val="tx1"/>
            </w14:solidFill>
          </w14:textFill>
        </w:rPr>
        <w:t>参数要求</w:t>
      </w:r>
    </w:p>
    <w:p w14:paraId="3FA8D024">
      <w:pPr>
        <w:spacing w:line="360" w:lineRule="auto"/>
        <w:ind w:firstLine="280" w:firstLineChars="100"/>
        <w:outlineLvl w:val="1"/>
        <w:rPr>
          <w:rFonts w:hint="eastAsia" w:ascii="仿宋_GB2312" w:hAnsi="宋体" w:eastAsia="仿宋_GB2312"/>
          <w:color w:val="000000" w:themeColor="text1"/>
          <w:sz w:val="28"/>
          <w:szCs w:val="28"/>
          <w:lang w:val="en-US" w:eastAsia="zh-CN"/>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1.满足</w:t>
      </w:r>
      <w:r>
        <w:rPr>
          <w:rFonts w:hint="eastAsia" w:ascii="仿宋_GB2312" w:hAnsi="宋体" w:eastAsia="仿宋_GB2312"/>
          <w:color w:val="000000" w:themeColor="text1"/>
          <w:sz w:val="28"/>
          <w:szCs w:val="28"/>
          <w14:textFill>
            <w14:solidFill>
              <w14:schemeClr w14:val="tx1"/>
            </w14:solidFill>
          </w14:textFill>
        </w:rPr>
        <w:t xml:space="preserve">GB 42296—2022 </w:t>
      </w:r>
      <w:r>
        <w:rPr>
          <w:rFonts w:hint="eastAsia" w:ascii="仿宋_GB2312" w:hAnsi="宋体" w:eastAsia="仿宋_GB2312"/>
          <w:color w:val="000000" w:themeColor="text1"/>
          <w:sz w:val="28"/>
          <w:szCs w:val="28"/>
          <w:lang w:val="en-US" w:eastAsia="zh-CN"/>
          <w14:textFill>
            <w14:solidFill>
              <w14:schemeClr w14:val="tx1"/>
            </w14:solidFill>
          </w14:textFill>
        </w:rPr>
        <w:t>标准第5.4.2～5.4.4条款要求的</w:t>
      </w:r>
      <w:r>
        <w:rPr>
          <w:rFonts w:hint="eastAsia" w:ascii="仿宋_GB2312" w:hAnsi="宋体" w:eastAsia="仿宋_GB2312"/>
          <w:color w:val="000000" w:themeColor="text1"/>
          <w:sz w:val="28"/>
          <w:szCs w:val="28"/>
          <w14:textFill>
            <w14:solidFill>
              <w14:schemeClr w14:val="tx1"/>
            </w14:solidFill>
          </w14:textFill>
        </w:rPr>
        <w:t>过充切断</w:t>
      </w:r>
      <w:r>
        <w:rPr>
          <w:rFonts w:hint="eastAsia" w:ascii="仿宋_GB2312" w:hAnsi="宋体" w:eastAsia="仿宋_GB2312"/>
          <w:color w:val="000000" w:themeColor="text1"/>
          <w:sz w:val="28"/>
          <w:szCs w:val="28"/>
          <w:lang w:val="en-US" w:eastAsia="zh-CN"/>
          <w14:textFill>
            <w14:solidFill>
              <w14:schemeClr w14:val="tx1"/>
            </w14:solidFill>
          </w14:textFill>
        </w:rPr>
        <w:t>等项目正常测试工作状态标准要求</w:t>
      </w:r>
      <w:r>
        <w:rPr>
          <w:rFonts w:hint="eastAsia" w:ascii="仿宋_GB2312" w:hAnsi="宋体" w:eastAsia="仿宋_GB2312"/>
          <w:color w:val="000000" w:themeColor="text1"/>
          <w:sz w:val="28"/>
          <w:szCs w:val="28"/>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并</w:t>
      </w:r>
      <w:r>
        <w:rPr>
          <w:rFonts w:hint="eastAsia" w:ascii="仿宋_GB2312" w:hAnsi="宋体" w:eastAsia="仿宋_GB2312"/>
          <w:color w:val="000000" w:themeColor="text1"/>
          <w:sz w:val="28"/>
          <w:szCs w:val="28"/>
          <w14:textFill>
            <w14:solidFill>
              <w14:schemeClr w14:val="tx1"/>
            </w14:solidFill>
          </w14:textFill>
        </w:rPr>
        <w:t>同时适用</w:t>
      </w:r>
      <w:r>
        <w:rPr>
          <w:rFonts w:hint="eastAsia" w:ascii="仿宋_GB2312" w:hAnsi="宋体" w:eastAsia="仿宋_GB2312"/>
          <w:color w:val="000000" w:themeColor="text1"/>
          <w:sz w:val="28"/>
          <w:szCs w:val="28"/>
          <w:lang w:val="en-US" w:eastAsia="zh-CN"/>
          <w14:textFill>
            <w14:solidFill>
              <w14:schemeClr w14:val="tx1"/>
            </w14:solidFill>
          </w14:textFill>
        </w:rPr>
        <w:t>于</w:t>
      </w:r>
      <w:r>
        <w:rPr>
          <w:rFonts w:hint="eastAsia" w:ascii="仿宋_GB2312" w:hAnsi="宋体" w:eastAsia="仿宋_GB2312"/>
          <w:color w:val="000000" w:themeColor="text1"/>
          <w:sz w:val="28"/>
          <w:szCs w:val="28"/>
          <w14:textFill>
            <w14:solidFill>
              <w14:schemeClr w14:val="tx1"/>
            </w14:solidFill>
          </w14:textFill>
        </w:rPr>
        <w:t>GB 4706.18—2014</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14:textFill>
            <w14:solidFill>
              <w14:schemeClr w14:val="tx1"/>
            </w14:solidFill>
          </w14:textFill>
        </w:rPr>
        <w:t>QB/T 2947.1—2008、QB/T 2947.3—2008</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14:textFill>
            <w14:solidFill>
              <w14:schemeClr w14:val="tx1"/>
            </w14:solidFill>
          </w14:textFill>
        </w:rPr>
        <w:t>GB/T 36944—2018</w:t>
      </w:r>
      <w:r>
        <w:rPr>
          <w:rFonts w:hint="eastAsia" w:ascii="仿宋_GB2312" w:hAnsi="宋体" w:eastAsia="仿宋_GB2312"/>
          <w:color w:val="000000" w:themeColor="text1"/>
          <w:sz w:val="28"/>
          <w:szCs w:val="28"/>
          <w:lang w:val="en-US" w:eastAsia="zh-CN"/>
          <w14:textFill>
            <w14:solidFill>
              <w14:schemeClr w14:val="tx1"/>
            </w14:solidFill>
          </w14:textFill>
        </w:rPr>
        <w:t>共计4个标准的超温保护、</w:t>
      </w:r>
      <w:r>
        <w:rPr>
          <w:rFonts w:hint="eastAsia" w:ascii="仿宋_GB2312" w:hAnsi="宋体" w:eastAsia="仿宋_GB2312"/>
          <w:color w:val="000000" w:themeColor="text1"/>
          <w:sz w:val="28"/>
          <w:szCs w:val="28"/>
          <w14:textFill>
            <w14:solidFill>
              <w14:schemeClr w14:val="tx1"/>
            </w14:solidFill>
          </w14:textFill>
        </w:rPr>
        <w:t>过充切断</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延时</w:t>
      </w:r>
      <w:r>
        <w:rPr>
          <w:rFonts w:hint="eastAsia" w:ascii="仿宋_GB2312" w:hAnsi="宋体" w:eastAsia="仿宋_GB2312"/>
          <w:color w:val="000000" w:themeColor="text1"/>
          <w:sz w:val="28"/>
          <w:szCs w:val="28"/>
          <w14:textFill>
            <w14:solidFill>
              <w14:schemeClr w14:val="tx1"/>
            </w14:solidFill>
          </w14:textFill>
        </w:rPr>
        <w:t>切断</w:t>
      </w:r>
      <w:r>
        <w:rPr>
          <w:rFonts w:hint="eastAsia" w:ascii="仿宋_GB2312" w:hAnsi="宋体" w:eastAsia="仿宋_GB2312"/>
          <w:color w:val="000000" w:themeColor="text1"/>
          <w:sz w:val="28"/>
          <w:szCs w:val="28"/>
          <w:lang w:val="en-US" w:eastAsia="zh-CN"/>
          <w14:textFill>
            <w14:solidFill>
              <w14:schemeClr w14:val="tx1"/>
            </w14:solidFill>
          </w14:textFill>
        </w:rPr>
        <w:t>检测项目的正常充电测试工作状态标准要求；</w:t>
      </w:r>
    </w:p>
    <w:p w14:paraId="46C72E82">
      <w:pPr>
        <w:spacing w:line="360" w:lineRule="auto"/>
        <w:ind w:firstLine="280" w:firstLineChars="100"/>
        <w:outlineLvl w:val="1"/>
        <w:rPr>
          <w:rFonts w:hint="eastAsia" w:ascii="仿宋_GB2312" w:hAnsi="宋体" w:eastAsia="仿宋_GB2312"/>
          <w:color w:val="000000" w:themeColor="text1"/>
          <w:sz w:val="28"/>
          <w:szCs w:val="28"/>
          <w:lang w:val="en-US" w:eastAsia="zh-CN"/>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2.</w:t>
      </w:r>
      <w:r>
        <w:rPr>
          <w:rFonts w:hint="eastAsia" w:ascii="仿宋_GB2312" w:hAnsi="宋体" w:eastAsia="仿宋_GB2312"/>
          <w:color w:val="000000" w:themeColor="text1"/>
          <w:sz w:val="28"/>
          <w:szCs w:val="28"/>
          <w14:textFill>
            <w14:solidFill>
              <w14:schemeClr w14:val="tx1"/>
            </w14:solidFill>
          </w14:textFill>
        </w:rPr>
        <w:t>性能指标</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14:textFill>
            <w14:solidFill>
              <w14:schemeClr w14:val="tx1"/>
            </w14:solidFill>
          </w14:textFill>
        </w:rPr>
        <w:t>电压0V～</w:t>
      </w:r>
      <w:r>
        <w:rPr>
          <w:rFonts w:hint="eastAsia" w:ascii="仿宋_GB2312" w:hAnsi="宋体" w:eastAsia="仿宋_GB2312"/>
          <w:color w:val="000000" w:themeColor="text1"/>
          <w:sz w:val="28"/>
          <w:szCs w:val="28"/>
          <w:lang w:val="en-US" w:eastAsia="zh-CN"/>
          <w14:textFill>
            <w14:solidFill>
              <w14:schemeClr w14:val="tx1"/>
            </w14:solidFill>
          </w14:textFill>
        </w:rPr>
        <w:t>6</w:t>
      </w:r>
      <w:r>
        <w:rPr>
          <w:rFonts w:hint="eastAsia" w:ascii="仿宋_GB2312" w:hAnsi="宋体" w:eastAsia="仿宋_GB2312"/>
          <w:color w:val="000000" w:themeColor="text1"/>
          <w:sz w:val="28"/>
          <w:szCs w:val="28"/>
          <w14:textFill>
            <w14:solidFill>
              <w14:schemeClr w14:val="tx1"/>
            </w14:solidFill>
          </w14:textFill>
        </w:rPr>
        <w:t>00V</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精度</w:t>
      </w:r>
      <w:r>
        <w:rPr>
          <w:rFonts w:hint="eastAsia" w:ascii="仿宋_GB2312" w:hAnsi="宋体" w:eastAsia="仿宋_GB2312"/>
          <w:color w:val="000000" w:themeColor="text1"/>
          <w:sz w:val="28"/>
          <w:szCs w:val="28"/>
          <w14:textFill>
            <w14:solidFill>
              <w14:schemeClr w14:val="tx1"/>
            </w14:solidFill>
          </w14:textFill>
        </w:rPr>
        <w:t>±</w:t>
      </w:r>
      <w:bookmarkStart w:id="0" w:name="VoltAccurack"/>
      <w:bookmarkEnd w:id="0"/>
      <w:r>
        <w:rPr>
          <w:rFonts w:hint="eastAsia" w:ascii="仿宋_GB2312" w:hAnsi="宋体" w:eastAsia="仿宋_GB2312"/>
          <w:color w:val="000000" w:themeColor="text1"/>
          <w:sz w:val="28"/>
          <w:szCs w:val="28"/>
          <w14:textFill>
            <w14:solidFill>
              <w14:schemeClr w14:val="tx1"/>
            </w14:solidFill>
          </w14:textFill>
        </w:rPr>
        <w:t>0.2%</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14:textFill>
            <w14:solidFill>
              <w14:schemeClr w14:val="tx1"/>
            </w14:solidFill>
          </w14:textFill>
        </w:rPr>
        <w:t>电流</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14:textFill>
            <w14:solidFill>
              <w14:schemeClr w14:val="tx1"/>
            </w14:solidFill>
          </w14:textFill>
        </w:rPr>
        <w:t>0～60A</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精度</w:t>
      </w:r>
      <w:r>
        <w:rPr>
          <w:rFonts w:hint="eastAsia" w:ascii="仿宋_GB2312" w:hAnsi="宋体" w:eastAsia="仿宋_GB2312"/>
          <w:color w:val="000000" w:themeColor="text1"/>
          <w:sz w:val="28"/>
          <w:szCs w:val="28"/>
          <w14:textFill>
            <w14:solidFill>
              <w14:schemeClr w14:val="tx1"/>
            </w14:solidFill>
          </w14:textFill>
        </w:rPr>
        <w:t>±</w:t>
      </w:r>
      <w:bookmarkStart w:id="1" w:name="CurrentAccurack"/>
      <w:bookmarkEnd w:id="1"/>
      <w:r>
        <w:rPr>
          <w:rFonts w:hint="eastAsia" w:ascii="仿宋_GB2312" w:hAnsi="宋体" w:eastAsia="仿宋_GB2312"/>
          <w:color w:val="000000" w:themeColor="text1"/>
          <w:sz w:val="28"/>
          <w:szCs w:val="28"/>
          <w14:textFill>
            <w14:solidFill>
              <w14:schemeClr w14:val="tx1"/>
            </w14:solidFill>
          </w14:textFill>
        </w:rPr>
        <w:t>0.5 %</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电阻0</w:t>
      </w:r>
      <w:r>
        <w:rPr>
          <w:rFonts w:hint="eastAsia" w:ascii="仿宋_GB2312" w:hAnsi="宋体" w:eastAsia="仿宋_GB2312"/>
          <w:color w:val="000000" w:themeColor="text1"/>
          <w:sz w:val="28"/>
          <w:szCs w:val="28"/>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7.5KΩ，精度</w:t>
      </w:r>
      <w:r>
        <w:rPr>
          <w:rFonts w:hint="eastAsia" w:ascii="仿宋_GB2312" w:hAnsi="宋体" w:eastAsia="仿宋_GB2312"/>
          <w:color w:val="000000" w:themeColor="text1"/>
          <w:sz w:val="28"/>
          <w:szCs w:val="28"/>
          <w14:textFill>
            <w14:solidFill>
              <w14:schemeClr w14:val="tx1"/>
            </w14:solidFill>
          </w14:textFill>
        </w:rPr>
        <w:t>±0.</w:t>
      </w:r>
      <w:r>
        <w:rPr>
          <w:rFonts w:hint="eastAsia" w:ascii="仿宋_GB2312" w:hAnsi="宋体" w:eastAsia="仿宋_GB2312"/>
          <w:color w:val="000000" w:themeColor="text1"/>
          <w:sz w:val="28"/>
          <w:szCs w:val="28"/>
          <w:lang w:val="en-US" w:eastAsia="zh-CN"/>
          <w14:textFill>
            <w14:solidFill>
              <w14:schemeClr w14:val="tx1"/>
            </w14:solidFill>
          </w14:textFill>
        </w:rPr>
        <w:t>5</w:t>
      </w:r>
      <w:r>
        <w:rPr>
          <w:rFonts w:hint="eastAsia" w:ascii="仿宋_GB2312" w:hAnsi="宋体" w:eastAsia="仿宋_GB2312"/>
          <w:color w:val="000000" w:themeColor="text1"/>
          <w:sz w:val="28"/>
          <w:szCs w:val="28"/>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；频率：4</w:t>
      </w:r>
      <w:bookmarkStart w:id="2" w:name="_GoBack"/>
      <w:bookmarkEnd w:id="2"/>
      <w:r>
        <w:rPr>
          <w:rFonts w:hint="eastAsia" w:ascii="仿宋_GB2312" w:hAnsi="宋体" w:eastAsia="仿宋_GB2312"/>
          <w:color w:val="000000" w:themeColor="text1"/>
          <w:sz w:val="28"/>
          <w:szCs w:val="28"/>
          <w:lang w:val="en-US" w:eastAsia="zh-CN"/>
          <w14:textFill>
            <w14:solidFill>
              <w14:schemeClr w14:val="tx1"/>
            </w14:solidFill>
          </w14:textFill>
        </w:rPr>
        <w:t>5Hz</w:t>
      </w:r>
      <w:r>
        <w:rPr>
          <w:rFonts w:hint="eastAsia" w:ascii="仿宋_GB2312" w:hAnsi="宋体" w:eastAsia="仿宋_GB2312"/>
          <w:color w:val="000000" w:themeColor="text1"/>
          <w:sz w:val="28"/>
          <w:szCs w:val="28"/>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400Hz，</w:t>
      </w:r>
      <w:r>
        <w:rPr>
          <w:rFonts w:hint="eastAsia" w:ascii="仿宋_GB2312" w:hAnsi="宋体" w:eastAsia="仿宋_GB2312"/>
          <w:color w:val="000000" w:themeColor="text1"/>
          <w:sz w:val="28"/>
          <w:szCs w:val="28"/>
          <w14:textFill>
            <w14:solidFill>
              <w14:schemeClr w14:val="tx1"/>
            </w14:solidFill>
          </w14:textFill>
        </w:rPr>
        <w:t>响应时间</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14:textFill>
            <w14:solidFill>
              <w14:schemeClr w14:val="tx1"/>
            </w14:solidFill>
          </w14:textFill>
        </w:rPr>
        <w:t>≤3ms</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具有</w:t>
      </w:r>
      <w:r>
        <w:rPr>
          <w:rFonts w:hint="eastAsia" w:ascii="仿宋_GB2312" w:hAnsi="宋体" w:eastAsia="仿宋_GB2312"/>
          <w:color w:val="000000" w:themeColor="text1"/>
          <w:sz w:val="28"/>
          <w:szCs w:val="28"/>
          <w14:textFill>
            <w14:solidFill>
              <w14:schemeClr w14:val="tx1"/>
            </w14:solidFill>
          </w14:textFill>
        </w:rPr>
        <w:t>延时</w:t>
      </w:r>
      <w:r>
        <w:rPr>
          <w:rFonts w:hint="eastAsia" w:ascii="仿宋_GB2312" w:hAnsi="宋体" w:eastAsia="仿宋_GB2312"/>
          <w:color w:val="000000" w:themeColor="text1"/>
          <w:sz w:val="28"/>
          <w:szCs w:val="28"/>
          <w:lang w:val="en-US" w:eastAsia="zh-CN"/>
          <w14:textFill>
            <w14:solidFill>
              <w14:schemeClr w14:val="tx1"/>
            </w14:solidFill>
          </w14:textFill>
        </w:rPr>
        <w:t>和</w:t>
      </w:r>
      <w:r>
        <w:rPr>
          <w:rFonts w:hint="eastAsia" w:ascii="仿宋_GB2312" w:hAnsi="宋体" w:eastAsia="仿宋_GB2312"/>
          <w:color w:val="000000" w:themeColor="text1"/>
          <w:sz w:val="28"/>
          <w:szCs w:val="28"/>
          <w14:textFill>
            <w14:solidFill>
              <w14:schemeClr w14:val="tx1"/>
            </w14:solidFill>
          </w14:textFill>
        </w:rPr>
        <w:t>时间</w:t>
      </w:r>
      <w:r>
        <w:rPr>
          <w:rFonts w:hint="eastAsia" w:ascii="仿宋_GB2312" w:hAnsi="宋体" w:eastAsia="仿宋_GB2312"/>
          <w:color w:val="000000" w:themeColor="text1"/>
          <w:sz w:val="28"/>
          <w:szCs w:val="28"/>
          <w:lang w:val="en-US" w:eastAsia="zh-CN"/>
          <w14:textFill>
            <w14:solidFill>
              <w14:schemeClr w14:val="tx1"/>
            </w14:solidFill>
          </w14:textFill>
        </w:rPr>
        <w:t>功能，支持</w:t>
      </w:r>
      <w:r>
        <w:rPr>
          <w:rFonts w:hint="eastAsia" w:ascii="仿宋_GB2312" w:hAnsi="宋体" w:eastAsia="仿宋_GB2312"/>
          <w:color w:val="000000" w:themeColor="text1"/>
          <w:sz w:val="28"/>
          <w:szCs w:val="28"/>
          <w14:textFill>
            <w14:solidFill>
              <w14:schemeClr w14:val="tx1"/>
            </w14:solidFill>
          </w14:textFill>
        </w:rPr>
        <w:t>连续切换</w:t>
      </w:r>
      <w:r>
        <w:rPr>
          <w:rFonts w:hint="eastAsia" w:ascii="仿宋_GB2312" w:hAnsi="宋体" w:eastAsia="仿宋_GB2312"/>
          <w:color w:val="000000" w:themeColor="text1"/>
          <w:sz w:val="28"/>
          <w:szCs w:val="28"/>
          <w:lang w:val="en-US" w:eastAsia="zh-CN"/>
          <w14:textFill>
            <w14:solidFill>
              <w14:schemeClr w14:val="tx1"/>
            </w14:solidFill>
          </w14:textFill>
        </w:rPr>
        <w:t>功能；稳压电源和交直流功率仪不要集成设备。</w:t>
      </w:r>
    </w:p>
    <w:p w14:paraId="565AC212">
      <w:pPr>
        <w:spacing w:line="360" w:lineRule="auto"/>
        <w:ind w:firstLine="280" w:firstLineChars="100"/>
        <w:outlineLvl w:val="1"/>
        <w:rPr>
          <w:rFonts w:hint="default" w:ascii="仿宋_GB2312" w:hAnsi="宋体" w:eastAsia="仿宋_GB2312"/>
          <w:color w:val="000000" w:themeColor="text1"/>
          <w:sz w:val="28"/>
          <w:szCs w:val="28"/>
          <w:lang w:val="en-US" w:eastAsia="zh-CN"/>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3.测试系统要求：用已有的直流电子负载（型号：AN</w:t>
      </w:r>
      <w:r>
        <w:rPr>
          <w:rFonts w:hint="eastAsia" w:ascii="仿宋_GB2312" w:hAnsi="宋体" w:eastAsia="仿宋_GB2312"/>
          <w:color w:val="000000" w:themeColor="text1"/>
          <w:sz w:val="28"/>
          <w:szCs w:val="28"/>
          <w14:textFill>
            <w14:solidFill>
              <w14:schemeClr w14:val="tx1"/>
            </w14:solidFill>
          </w14:textFill>
        </w:rPr>
        <w:t>23514</w:t>
      </w:r>
      <w:r>
        <w:rPr>
          <w:rFonts w:hint="eastAsia" w:ascii="仿宋_GB2312" w:hAnsi="宋体" w:eastAsia="仿宋_GB2312"/>
          <w:color w:val="000000" w:themeColor="text1"/>
          <w:sz w:val="28"/>
          <w:szCs w:val="28"/>
          <w:lang w:val="en-US" w:eastAsia="zh-CN"/>
          <w14:textFill>
            <w14:solidFill>
              <w14:schemeClr w14:val="tx1"/>
            </w14:solidFill>
          </w14:textFill>
        </w:rPr>
        <w:t>B）设备提供一套满足上述参数要求的测试系统；参考基本电路见附件的图一。</w:t>
      </w:r>
    </w:p>
    <w:p w14:paraId="71168F0A">
      <w:pPr>
        <w:rPr>
          <w:rFonts w:hint="eastAsia"/>
          <w:b/>
          <w:bCs/>
        </w:rPr>
      </w:pPr>
    </w:p>
    <w:p w14:paraId="45651497">
      <w:pPr>
        <w:spacing w:line="360" w:lineRule="auto"/>
        <w:ind w:firstLine="281" w:firstLineChars="100"/>
        <w:outlineLvl w:val="1"/>
        <w:rPr>
          <w:rFonts w:hint="eastAsia" w:ascii="仿宋_GB2312" w:hAnsi="宋体" w:eastAsia="仿宋_GB2312"/>
          <w:b/>
          <w:bCs/>
          <w:color w:val="000000" w:themeColor="text1"/>
          <w:sz w:val="28"/>
          <w:szCs w:val="28"/>
          <w14:textFill>
            <w14:solidFill>
              <w14:schemeClr w14:val="tx1"/>
            </w14:solidFill>
          </w14:textFill>
        </w:rPr>
      </w:pPr>
      <w:r>
        <w:rPr>
          <w:rFonts w:hint="eastAsia" w:ascii="仿宋_GB2312" w:hAnsi="宋体" w:eastAsia="仿宋_GB2312"/>
          <w:b/>
          <w:bCs/>
          <w:color w:val="000000" w:themeColor="text1"/>
          <w:sz w:val="28"/>
          <w:szCs w:val="28"/>
          <w:lang w:eastAsia="zh-CN"/>
          <w14:textFill>
            <w14:solidFill>
              <w14:schemeClr w14:val="tx1"/>
            </w14:solidFill>
          </w14:textFill>
        </w:rPr>
        <w:t>二、</w:t>
      </w:r>
      <w:r>
        <w:rPr>
          <w:rFonts w:hint="eastAsia" w:ascii="仿宋_GB2312" w:hAnsi="宋体" w:eastAsia="仿宋_GB2312"/>
          <w:b/>
          <w:bCs/>
          <w:color w:val="000000" w:themeColor="text1"/>
          <w:sz w:val="28"/>
          <w:szCs w:val="28"/>
          <w14:textFill>
            <w14:solidFill>
              <w14:schemeClr w14:val="tx1"/>
            </w14:solidFill>
          </w14:textFill>
        </w:rPr>
        <w:t>技术支持和售后服务</w:t>
      </w:r>
    </w:p>
    <w:p w14:paraId="41808454">
      <w:pPr>
        <w:spacing w:line="360" w:lineRule="auto"/>
        <w:ind w:firstLine="280" w:firstLineChars="100"/>
        <w:outlineLvl w:val="1"/>
        <w:rPr>
          <w:rFonts w:hint="eastAsia"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1.</w:t>
      </w:r>
      <w:r>
        <w:rPr>
          <w:rFonts w:hint="eastAsia" w:ascii="仿宋_GB2312" w:hAnsi="宋体" w:eastAsia="仿宋_GB2312"/>
          <w:color w:val="000000" w:themeColor="text1"/>
          <w:sz w:val="28"/>
          <w:szCs w:val="28"/>
          <w14:textFill>
            <w14:solidFill>
              <w14:schemeClr w14:val="tx1"/>
            </w14:solidFill>
          </w14:textFill>
        </w:rPr>
        <w:t xml:space="preserve"> 按照中标后签订的合同约定与用户共同完成系统的验收工作，验收数据经最终用户代表签字认可。 </w:t>
      </w:r>
    </w:p>
    <w:p w14:paraId="13A29AB7">
      <w:pPr>
        <w:spacing w:line="360" w:lineRule="auto"/>
        <w:ind w:firstLine="280" w:firstLineChars="100"/>
        <w:outlineLvl w:val="1"/>
        <w:rPr>
          <w:rFonts w:hint="eastAsia"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 xml:space="preserve">2. </w:t>
      </w:r>
      <w:r>
        <w:rPr>
          <w:rFonts w:hint="eastAsia" w:ascii="仿宋_GB2312" w:hAnsi="宋体" w:eastAsia="仿宋_GB2312"/>
          <w:color w:val="000000" w:themeColor="text1"/>
          <w:sz w:val="28"/>
          <w:szCs w:val="28"/>
          <w14:textFill>
            <w14:solidFill>
              <w14:schemeClr w14:val="tx1"/>
            </w14:solidFill>
          </w14:textFill>
        </w:rPr>
        <w:t>由仪器生产厂家为用户现场免费安装，调试，培训等义务并承担与此相关的一切费用。</w:t>
      </w:r>
    </w:p>
    <w:p w14:paraId="66E57413">
      <w:pPr>
        <w:spacing w:line="360" w:lineRule="auto"/>
        <w:ind w:firstLine="280" w:firstLineChars="100"/>
        <w:outlineLvl w:val="1"/>
        <w:rPr>
          <w:rFonts w:hint="eastAsia"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 xml:space="preserve">3. </w:t>
      </w:r>
      <w:r>
        <w:rPr>
          <w:rFonts w:hint="eastAsia" w:ascii="仿宋_GB2312" w:hAnsi="宋体" w:eastAsia="仿宋_GB2312"/>
          <w:color w:val="000000" w:themeColor="text1"/>
          <w:sz w:val="28"/>
          <w:szCs w:val="28"/>
          <w14:textFill>
            <w14:solidFill>
              <w14:schemeClr w14:val="tx1"/>
            </w14:solidFill>
          </w14:textFill>
        </w:rPr>
        <w:t>培训：仪器安装现场对2至4名操作技术人员进行现场培训。</w:t>
      </w:r>
    </w:p>
    <w:p w14:paraId="72D1DDC8">
      <w:pPr>
        <w:spacing w:line="360" w:lineRule="auto"/>
        <w:ind w:firstLine="280" w:firstLineChars="100"/>
        <w:outlineLvl w:val="1"/>
        <w:rPr>
          <w:rFonts w:hint="eastAsia"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 xml:space="preserve">4. </w:t>
      </w:r>
      <w:r>
        <w:rPr>
          <w:rFonts w:hint="eastAsia" w:ascii="仿宋_GB2312" w:hAnsi="宋体" w:eastAsia="仿宋_GB2312"/>
          <w:color w:val="000000" w:themeColor="text1"/>
          <w:sz w:val="28"/>
          <w:szCs w:val="28"/>
          <w14:textFill>
            <w14:solidFill>
              <w14:schemeClr w14:val="tx1"/>
            </w14:solidFill>
          </w14:textFill>
        </w:rPr>
        <w:t>自仪器安装调试合格之日起免费保修3年，保修期内，所有服务及配件全部免费（消耗品除外）, 并提供软件终生免费升级。</w:t>
      </w:r>
    </w:p>
    <w:p w14:paraId="6A86408B">
      <w:pPr>
        <w:spacing w:line="360" w:lineRule="auto"/>
        <w:ind w:firstLine="280" w:firstLineChars="100"/>
        <w:outlineLvl w:val="1"/>
        <w:rPr>
          <w:rFonts w:hint="eastAsia"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 xml:space="preserve">5. </w:t>
      </w:r>
      <w:r>
        <w:rPr>
          <w:rFonts w:hint="eastAsia" w:ascii="仿宋_GB2312" w:hAnsi="宋体" w:eastAsia="仿宋_GB2312"/>
          <w:color w:val="000000" w:themeColor="text1"/>
          <w:sz w:val="28"/>
          <w:szCs w:val="28"/>
          <w14:textFill>
            <w14:solidFill>
              <w14:schemeClr w14:val="tx1"/>
            </w14:solidFill>
          </w14:textFill>
        </w:rPr>
        <w:t>保修期内，供应商提供免费上门维修服务和供应零配件。对用户的服务要求在2小时内响应；需要在现场进行维修的，一般问题应在48小时内解决。维修后设备应达到合同规定的规格、质量和性能，所换部件应延长其质保期一年。</w:t>
      </w:r>
    </w:p>
    <w:p w14:paraId="7D6A4932">
      <w:pPr>
        <w:spacing w:line="360" w:lineRule="auto"/>
        <w:ind w:firstLine="280" w:firstLineChars="100"/>
        <w:outlineLvl w:val="1"/>
        <w:rPr>
          <w:rFonts w:hint="eastAsia"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lang w:val="en-US" w:eastAsia="zh-CN"/>
          <w14:textFill>
            <w14:solidFill>
              <w14:schemeClr w14:val="tx1"/>
            </w14:solidFill>
          </w14:textFill>
        </w:rPr>
        <w:t xml:space="preserve">6. </w:t>
      </w:r>
      <w:r>
        <w:rPr>
          <w:rFonts w:hint="eastAsia" w:ascii="仿宋_GB2312" w:hAnsi="宋体" w:eastAsia="仿宋_GB2312"/>
          <w:color w:val="000000" w:themeColor="text1"/>
          <w:sz w:val="28"/>
          <w:szCs w:val="28"/>
          <w14:textFill>
            <w14:solidFill>
              <w14:schemeClr w14:val="tx1"/>
            </w14:solidFill>
          </w14:textFill>
        </w:rPr>
        <w:t>保修期外，在设备寿命期内以不高于投标价格的价格保证备品备件并长期提供技术咨询服务。对用户的服务要求在2小时内响应；需要在现场进行维修的，一般问题应在48小时内解决，重大问题或其它无法迅速解决的问题应在一周内解决或提出明确解决方案，否则应赔偿用户的相应损失。</w:t>
      </w:r>
    </w:p>
    <w:p w14:paraId="7BE805CA">
      <w:pPr>
        <w:spacing w:line="360" w:lineRule="auto"/>
        <w:outlineLvl w:val="1"/>
        <w:rPr>
          <w:rFonts w:ascii="仿宋_GB2312" w:hAnsi="宋体" w:eastAsia="仿宋_GB2312"/>
          <w:color w:val="000000" w:themeColor="text1"/>
          <w:sz w:val="28"/>
          <w:szCs w:val="28"/>
          <w14:textFill>
            <w14:solidFill>
              <w14:schemeClr w14:val="tx1"/>
            </w14:solidFill>
          </w14:textFill>
        </w:rPr>
      </w:pPr>
    </w:p>
    <w:p w14:paraId="4CC982EF">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p>
    <w:p w14:paraId="3E618C02">
      <w:pPr>
        <w:spacing w:line="400" w:lineRule="exact"/>
        <w:ind w:firstLine="482" w:firstLineChars="200"/>
        <w:jc w:val="left"/>
        <w:rPr>
          <w:rFonts w:hint="eastAsia"/>
          <w:sz w:val="28"/>
          <w:szCs w:val="28"/>
        </w:rPr>
      </w:pPr>
      <w:r>
        <w:rPr>
          <w:rFonts w:hint="eastAsia"/>
          <w:b/>
          <w:sz w:val="24"/>
        </w:rPr>
        <w:t>图一：</w:t>
      </w:r>
      <w:r>
        <w:rPr>
          <w:rFonts w:hint="eastAsia"/>
          <w:b/>
          <w:sz w:val="24"/>
          <w:lang w:val="en-US" w:eastAsia="zh-CN"/>
        </w:rPr>
        <w:t>标准要求的基本电路</w:t>
      </w:r>
    </w:p>
    <w:p w14:paraId="46E1F391">
      <w:pPr>
        <w:ind w:firstLine="482" w:firstLineChars="200"/>
        <w:jc w:val="left"/>
        <w:rPr>
          <w:rFonts w:hint="eastAsia"/>
          <w:b/>
          <w:sz w:val="24"/>
        </w:rPr>
      </w:pPr>
    </w:p>
    <w:p w14:paraId="04064107">
      <w:pPr>
        <w:ind w:firstLine="482" w:firstLineChars="200"/>
        <w:jc w:val="left"/>
        <w:rPr>
          <w:rFonts w:hint="eastAsia" w:eastAsia="宋体"/>
          <w:b/>
          <w:sz w:val="24"/>
          <w:lang w:eastAsia="zh-CN"/>
        </w:rPr>
      </w:pPr>
      <w:r>
        <w:rPr>
          <w:rFonts w:hint="eastAsia" w:eastAsia="宋体"/>
          <w:b/>
          <w:sz w:val="24"/>
          <w:lang w:eastAsia="zh-CN"/>
        </w:rPr>
        <w:drawing>
          <wp:inline distT="0" distB="0" distL="114300" distR="114300">
            <wp:extent cx="5274310" cy="3456940"/>
            <wp:effectExtent l="0" t="0" r="2540" b="10160"/>
            <wp:docPr id="1" name="图片 1" descr="b1ebd90a12c3bbd2414282fb3473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1ebd90a12c3bbd2414282fb34739f5"/>
                    <pic:cNvPicPr>
                      <a:picLocks noChangeAspect="1"/>
                    </pic:cNvPicPr>
                  </pic:nvPicPr>
                  <pic:blipFill>
                    <a:blip r:embed="rId4"/>
                    <a:stretch>
                      <a:fillRect/>
                    </a:stretch>
                  </pic:blipFill>
                  <pic:spPr>
                    <a:xfrm>
                      <a:off x="0" y="0"/>
                      <a:ext cx="5274310" cy="3456940"/>
                    </a:xfrm>
                    <a:prstGeom prst="rect">
                      <a:avLst/>
                    </a:prstGeom>
                    <a:noFill/>
                    <a:ln>
                      <a:noFill/>
                    </a:ln>
                  </pic:spPr>
                </pic:pic>
              </a:graphicData>
            </a:graphic>
          </wp:inline>
        </w:drawing>
      </w:r>
    </w:p>
    <w:p w14:paraId="321C9C3B">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17EE84-769A-412A-B554-6C929DE1DD71}"/>
  </w:font>
  <w:font w:name="Arial">
    <w:panose1 w:val="020B0604020202020204"/>
    <w:charset w:val="01"/>
    <w:family w:val="swiss"/>
    <w:pitch w:val="default"/>
    <w:sig w:usb0="E0002EFF" w:usb1="C000785B" w:usb2="00000009" w:usb3="00000000" w:csb0="400001FF" w:csb1="FFFF0000"/>
    <w:embedRegular r:id="rId2" w:fontKey="{16891467-F3C0-4A34-B48A-56933F0CE1A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E142A2E-14A4-485A-8E39-33A3A5F40EAB}"/>
  </w:font>
  <w:font w:name="Symbol">
    <w:panose1 w:val="05050102010706020507"/>
    <w:charset w:val="02"/>
    <w:family w:val="roman"/>
    <w:pitch w:val="default"/>
    <w:sig w:usb0="00000000" w:usb1="00000000" w:usb2="00000000" w:usb3="00000000" w:csb0="80000000" w:csb1="00000000"/>
    <w:embedRegular r:id="rId4" w:fontKey="{85F42C10-716D-418A-BAE4-E828F45D9348}"/>
  </w:font>
  <w:font w:name="Calibri">
    <w:panose1 w:val="020F0502020204030204"/>
    <w:charset w:val="00"/>
    <w:family w:val="swiss"/>
    <w:pitch w:val="default"/>
    <w:sig w:usb0="E4002EFF" w:usb1="C200247B" w:usb2="00000009" w:usb3="00000000" w:csb0="200001FF" w:csb1="00000000"/>
    <w:embedRegular r:id="rId5" w:fontKey="{2BDDB247-F545-42EF-B690-3005ECAD25BC}"/>
  </w:font>
  <w:font w:name="仿宋_GB2312">
    <w:altName w:val="仿宋"/>
    <w:panose1 w:val="00000000000000000000"/>
    <w:charset w:val="86"/>
    <w:family w:val="modern"/>
    <w:pitch w:val="default"/>
    <w:sig w:usb0="00000000" w:usb1="00000000" w:usb2="00000010" w:usb3="00000000" w:csb0="00040000" w:csb1="00000000"/>
    <w:embedRegular r:id="rId6" w:fontKey="{F52AF770-1438-4B1D-B446-1E263DC5CD0E}"/>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8117B4"/>
    <w:multiLevelType w:val="multilevel"/>
    <w:tmpl w:val="428117B4"/>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4N2NjYTljMWYwNzcwMmIwMGU1NjZiNDI1ZjBiZjMifQ=="/>
  </w:docVars>
  <w:rsids>
    <w:rsidRoot w:val="006B7FF8"/>
    <w:rsid w:val="000A110E"/>
    <w:rsid w:val="00167A1C"/>
    <w:rsid w:val="00176FBB"/>
    <w:rsid w:val="002D22B2"/>
    <w:rsid w:val="00556712"/>
    <w:rsid w:val="0057117E"/>
    <w:rsid w:val="005827D0"/>
    <w:rsid w:val="00653208"/>
    <w:rsid w:val="0069511A"/>
    <w:rsid w:val="006B7FF8"/>
    <w:rsid w:val="00774D4F"/>
    <w:rsid w:val="007E7895"/>
    <w:rsid w:val="00984ADC"/>
    <w:rsid w:val="00BE7F95"/>
    <w:rsid w:val="00C9701D"/>
    <w:rsid w:val="00CE60D0"/>
    <w:rsid w:val="00D04C4E"/>
    <w:rsid w:val="00D31DC0"/>
    <w:rsid w:val="00D57324"/>
    <w:rsid w:val="00F05409"/>
    <w:rsid w:val="00FD308E"/>
    <w:rsid w:val="1FA71180"/>
    <w:rsid w:val="50377270"/>
    <w:rsid w:val="57E443DC"/>
    <w:rsid w:val="777C3D7D"/>
    <w:rsid w:val="7CE71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8"/>
    <w:autoRedefine/>
    <w:unhideWhenUsed/>
    <w:qFormat/>
    <w:uiPriority w:val="99"/>
    <w:pPr>
      <w:tabs>
        <w:tab w:val="center" w:pos="4153"/>
        <w:tab w:val="right" w:pos="8306"/>
      </w:tabs>
      <w:snapToGrid w:val="0"/>
      <w:jc w:val="left"/>
    </w:pPr>
    <w:rPr>
      <w:sz w:val="18"/>
      <w:szCs w:val="18"/>
    </w:rPr>
  </w:style>
  <w:style w:type="paragraph" w:styleId="4">
    <w:name w:val="header"/>
    <w:basedOn w:val="1"/>
    <w:link w:val="7"/>
    <w:autoRedefine/>
    <w:unhideWhenUsed/>
    <w:qFormat/>
    <w:uiPriority w:val="99"/>
    <w:pPr>
      <w:tabs>
        <w:tab w:val="center" w:pos="4153"/>
        <w:tab w:val="right" w:pos="8306"/>
      </w:tabs>
      <w:snapToGrid w:val="0"/>
      <w:jc w:val="center"/>
    </w:pPr>
    <w:rPr>
      <w:sz w:val="18"/>
      <w:szCs w:val="18"/>
    </w:rPr>
  </w:style>
  <w:style w:type="character" w:customStyle="1" w:styleId="7">
    <w:name w:val="页眉 字符"/>
    <w:basedOn w:val="6"/>
    <w:link w:val="4"/>
    <w:autoRedefine/>
    <w:qFormat/>
    <w:uiPriority w:val="99"/>
    <w:rPr>
      <w:rFonts w:asciiTheme="minorHAnsi" w:hAnsiTheme="minorHAnsi" w:eastAsiaTheme="minorEastAsia" w:cstheme="minorBidi"/>
      <w:kern w:val="2"/>
      <w:sz w:val="18"/>
      <w:szCs w:val="18"/>
    </w:rPr>
  </w:style>
  <w:style w:type="character" w:customStyle="1" w:styleId="8">
    <w:name w:val="页脚 字符"/>
    <w:basedOn w:val="6"/>
    <w:link w:val="3"/>
    <w:qFormat/>
    <w:uiPriority w:val="99"/>
    <w:rPr>
      <w:rFonts w:asciiTheme="minorHAnsi" w:hAnsiTheme="minorHAnsi" w:eastAsiaTheme="minorEastAsia" w:cstheme="minorBidi"/>
      <w:kern w:val="2"/>
      <w:sz w:val="18"/>
      <w:szCs w:val="18"/>
    </w:rPr>
  </w:style>
  <w:style w:type="character" w:customStyle="1" w:styleId="9">
    <w:name w:val="font121"/>
    <w:qFormat/>
    <w:uiPriority w:val="0"/>
    <w:rPr>
      <w:rFonts w:hint="eastAsia" w:ascii="宋体" w:hAnsi="宋体" w:eastAsia="宋体" w:cs="宋体"/>
      <w:b/>
      <w:bCs/>
      <w:color w:val="000000"/>
      <w:sz w:val="32"/>
      <w:szCs w:val="3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671</Words>
  <Characters>774</Characters>
  <Lines>10</Lines>
  <Paragraphs>2</Paragraphs>
  <TotalTime>7</TotalTime>
  <ScaleCrop>false</ScaleCrop>
  <LinksUpToDate>false</LinksUpToDate>
  <CharactersWithSpaces>789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2024-05-10T02:28:00Z</dcterms:created>
  <dc:creator>Microsoft</dc:creator>
  <cp:lastModifiedBy>Administrator</cp:lastModifiedBy>
  <cp:lastPrinted>2024-05-10T01:12:00Z</cp:lastPrinted>
  <dcterms:modified xsi:type="dcterms:W3CDTF">2024-08-14T06:52:57Z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271939BA70254AD18E364F844C0A9F8F_13</vt:lpwstr>
  </property>
</Properties>
</file>