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10" w:rsidRDefault="00994810">
      <w:pPr>
        <w:pStyle w:val="s5"/>
        <w:spacing w:before="0" w:beforeAutospacing="0" w:after="0" w:afterAutospacing="0"/>
        <w:jc w:val="center"/>
        <w:rPr>
          <w:rFonts w:cs="Times New Roman"/>
        </w:rPr>
      </w:pPr>
      <w:r>
        <w:rPr>
          <w:rStyle w:val="bumpedfont15"/>
          <w:rFonts w:hint="eastAsia"/>
          <w:b/>
          <w:bCs/>
        </w:rPr>
        <w:t>原子吸收光谱仪技术指标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bumpedfont15"/>
          <w:b/>
          <w:bCs/>
        </w:rPr>
        <w:t>1. </w:t>
      </w:r>
      <w:r>
        <w:rPr>
          <w:rStyle w:val="bumpedfont15"/>
          <w:rFonts w:hint="eastAsia"/>
          <w:b/>
          <w:bCs/>
        </w:rPr>
        <w:t>工作条件</w:t>
      </w:r>
    </w:p>
    <w:p w:rsidR="00994810" w:rsidRDefault="00994810">
      <w:pPr>
        <w:pStyle w:val="s8"/>
        <w:spacing w:before="0" w:beforeAutospacing="0" w:after="0" w:afterAutospacing="0"/>
        <w:ind w:left="180"/>
        <w:rPr>
          <w:rFonts w:cs="Times New Roman"/>
        </w:rPr>
      </w:pPr>
      <w:r>
        <w:rPr>
          <w:rStyle w:val="s7"/>
        </w:rPr>
        <w:t>1.1 </w:t>
      </w:r>
      <w:r>
        <w:rPr>
          <w:rStyle w:val="s7"/>
          <w:rFonts w:hint="eastAsia"/>
        </w:rPr>
        <w:t>电源要求：</w:t>
      </w:r>
      <w:r>
        <w:rPr>
          <w:rFonts w:ascii="MS Mincho" w:eastAsia="MS Mincho" w:hAnsi="MS Mincho" w:cs="MS Mincho" w:hint="eastAsia"/>
        </w:rPr>
        <w:t>​</w:t>
      </w:r>
      <w:r>
        <w:rPr>
          <w:rStyle w:val="s7"/>
        </w:rPr>
        <w:t>230V </w:t>
      </w:r>
      <w:r>
        <w:rPr>
          <w:rStyle w:val="s7"/>
          <w:rFonts w:hint="eastAsia"/>
        </w:rPr>
        <w:t>（</w:t>
      </w:r>
      <w:r>
        <w:rPr>
          <w:rStyle w:val="s7"/>
        </w:rPr>
        <w:t>+5%~-10%</w:t>
      </w:r>
      <w:r>
        <w:rPr>
          <w:rStyle w:val="s7"/>
          <w:rFonts w:hint="eastAsia"/>
        </w:rPr>
        <w:t>），</w:t>
      </w:r>
      <w:r>
        <w:rPr>
          <w:rStyle w:val="s7"/>
        </w:rPr>
        <w:t>50/60 Hz</w:t>
      </w:r>
      <w:r>
        <w:rPr>
          <w:rStyle w:val="s7"/>
          <w:rFonts w:hint="eastAsia"/>
        </w:rPr>
        <w:t>；</w:t>
      </w:r>
      <w:r>
        <w:rPr>
          <w:rStyle w:val="s7"/>
        </w:rPr>
        <w:t>5kVA</w:t>
      </w:r>
      <w:r>
        <w:rPr>
          <w:rStyle w:val="s7"/>
          <w:rFonts w:hint="eastAsia"/>
        </w:rPr>
        <w:t>。</w:t>
      </w:r>
    </w:p>
    <w:p w:rsidR="00994810" w:rsidRDefault="00994810">
      <w:pPr>
        <w:pStyle w:val="s8"/>
        <w:spacing w:before="0" w:beforeAutospacing="0" w:after="0" w:afterAutospacing="0"/>
        <w:ind w:left="180"/>
        <w:rPr>
          <w:rFonts w:cs="Times New Roman"/>
        </w:rPr>
      </w:pPr>
      <w:r>
        <w:rPr>
          <w:rStyle w:val="s7"/>
        </w:rPr>
        <w:t>1.2 </w:t>
      </w:r>
      <w:r>
        <w:rPr>
          <w:rStyle w:val="s7"/>
          <w:rFonts w:hint="eastAsia"/>
        </w:rPr>
        <w:t>环境温度：</w:t>
      </w:r>
      <w:r>
        <w:rPr>
          <w:rFonts w:ascii="MS Mincho" w:eastAsia="MS Mincho" w:hAnsi="MS Mincho" w:cs="MS Mincho" w:hint="eastAsia"/>
        </w:rPr>
        <w:t>​</w:t>
      </w:r>
      <w:r>
        <w:rPr>
          <w:rStyle w:val="s7"/>
        </w:rPr>
        <w:t>+15</w:t>
      </w:r>
      <w:r>
        <w:rPr>
          <w:rStyle w:val="s7"/>
          <w:rFonts w:hint="eastAsia"/>
        </w:rPr>
        <w:t>℃～</w:t>
      </w:r>
      <w:r>
        <w:rPr>
          <w:rStyle w:val="s7"/>
        </w:rPr>
        <w:t>+35</w:t>
      </w:r>
      <w:r>
        <w:rPr>
          <w:rStyle w:val="s7"/>
          <w:rFonts w:hint="eastAsia"/>
        </w:rPr>
        <w:t>℃。</w:t>
      </w:r>
    </w:p>
    <w:p w:rsidR="00994810" w:rsidRDefault="00994810">
      <w:pPr>
        <w:pStyle w:val="s8"/>
        <w:spacing w:before="0" w:beforeAutospacing="0" w:after="0" w:afterAutospacing="0"/>
        <w:ind w:left="180"/>
        <w:rPr>
          <w:rFonts w:cs="Times New Roman"/>
        </w:rPr>
      </w:pPr>
      <w:r>
        <w:rPr>
          <w:rStyle w:val="s7"/>
        </w:rPr>
        <w:t>1.3 </w:t>
      </w:r>
      <w:r>
        <w:rPr>
          <w:rStyle w:val="s7"/>
          <w:rFonts w:hint="eastAsia"/>
        </w:rPr>
        <w:t>相对湿度：</w:t>
      </w:r>
      <w:r>
        <w:rPr>
          <w:rFonts w:ascii="MS Mincho" w:eastAsia="MS Mincho" w:hAnsi="MS Mincho" w:cs="MS Mincho" w:hint="eastAsia"/>
        </w:rPr>
        <w:t>​</w:t>
      </w:r>
      <w:r>
        <w:rPr>
          <w:rStyle w:val="s7"/>
        </w:rPr>
        <w:t>20</w:t>
      </w:r>
      <w:r>
        <w:rPr>
          <w:rStyle w:val="s7"/>
          <w:rFonts w:hint="eastAsia"/>
        </w:rPr>
        <w:t>～</w:t>
      </w:r>
      <w:r>
        <w:rPr>
          <w:rStyle w:val="s7"/>
        </w:rPr>
        <w:t>80%</w:t>
      </w:r>
      <w:r>
        <w:rPr>
          <w:rStyle w:val="s7"/>
          <w:rFonts w:hint="eastAsia"/>
        </w:rPr>
        <w:t>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Fonts w:cs="Times New Roman"/>
        </w:rPr>
        <w:t> 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bumpedfont15"/>
          <w:b/>
          <w:bCs/>
        </w:rPr>
        <w:t>2. </w:t>
      </w:r>
      <w:r>
        <w:rPr>
          <w:rStyle w:val="bumpedfont15"/>
          <w:rFonts w:hint="eastAsia"/>
          <w:b/>
          <w:bCs/>
        </w:rPr>
        <w:t>光学系统和检测器技术指标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 xml:space="preserve">2.1 </w:t>
      </w:r>
      <w:r>
        <w:rPr>
          <w:rFonts w:hint="eastAsia"/>
        </w:rPr>
        <w:t>光纤光学系统设计，最大化光通量以提高灵敏度和检出限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 xml:space="preserve">2.2 </w:t>
      </w:r>
      <w:r>
        <w:rPr>
          <w:rFonts w:hint="eastAsia"/>
        </w:rPr>
        <w:t>波长范围：</w:t>
      </w:r>
      <w:r>
        <w:t>185</w:t>
      </w:r>
      <w:r>
        <w:rPr>
          <w:rFonts w:hint="eastAsia"/>
        </w:rPr>
        <w:t>～</w:t>
      </w:r>
      <w:r>
        <w:t>900nm</w:t>
      </w:r>
      <w:r>
        <w:rPr>
          <w:rFonts w:hint="eastAsia"/>
        </w:rPr>
        <w:t>，计算机控制自动选择波长；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 xml:space="preserve">2.3 </w:t>
      </w:r>
      <w:r>
        <w:rPr>
          <w:rFonts w:hint="eastAsia"/>
        </w:rPr>
        <w:t>特殊的防震设计，保证仪器的坚固可靠和极佳的稳定性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>2.4  4-8</w:t>
      </w:r>
      <w:r>
        <w:rPr>
          <w:rFonts w:hint="eastAsia"/>
        </w:rPr>
        <w:t>灯位，固定灯架，无需</w:t>
      </w:r>
      <w:bookmarkStart w:id="0" w:name="_GoBack"/>
      <w:bookmarkEnd w:id="0"/>
      <w:r>
        <w:rPr>
          <w:rFonts w:hint="eastAsia"/>
        </w:rPr>
        <w:t>转动或调整灯位置，自动识别灯名称和设定灯电流推荐值。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 xml:space="preserve">2.5 </w:t>
      </w:r>
      <w:r>
        <w:rPr>
          <w:rFonts w:hint="eastAsia"/>
        </w:rPr>
        <w:t>检测器：全谱高灵敏度阵列式多象素点</w:t>
      </w:r>
      <w:r>
        <w:t>CCD</w:t>
      </w:r>
      <w:r>
        <w:rPr>
          <w:rFonts w:hint="eastAsia"/>
        </w:rPr>
        <w:t>固态检测器。样品光束和参比光束同时检测。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bumpedfont15"/>
          <w:b/>
          <w:bCs/>
        </w:rPr>
        <w:t>3. </w:t>
      </w:r>
      <w:r>
        <w:rPr>
          <w:rStyle w:val="bumpedfont15"/>
          <w:rFonts w:hint="eastAsia"/>
          <w:b/>
          <w:bCs/>
        </w:rPr>
        <w:t>石墨炉系统技术指标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3.1 </w:t>
      </w:r>
      <w:r>
        <w:rPr>
          <w:rStyle w:val="s7"/>
          <w:rFonts w:hint="eastAsia"/>
        </w:rPr>
        <w:t>石墨炉：内、外气流由计算机分别单独控制，</w:t>
      </w:r>
      <w:r>
        <w:rPr>
          <w:rFonts w:hint="eastAsia"/>
        </w:rPr>
        <w:t>独立的两路内外气保护设计，降低其他消耗，延长石墨管寿命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3.2 </w:t>
      </w:r>
      <w:r>
        <w:rPr>
          <w:rStyle w:val="s7"/>
          <w:rFonts w:hint="eastAsia"/>
        </w:rPr>
        <w:t>电源：石墨炉电源内置。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3.3 </w:t>
      </w:r>
      <w:r>
        <w:rPr>
          <w:rStyle w:val="s7"/>
          <w:rFonts w:hint="eastAsia"/>
        </w:rPr>
        <w:t>温度控制：红外探头石墨管温度实时监控，具有电压补偿和石墨管电阻变化补偿功能。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3.4 </w:t>
      </w:r>
      <w:r>
        <w:rPr>
          <w:rStyle w:val="s7"/>
          <w:rFonts w:hint="eastAsia"/>
        </w:rPr>
        <w:t>石墨管监测系统：可查看石墨管内部情况，方便调节石墨炉自动进样针在石墨管中的位置，可实时监控石墨管内样品注入、干燥、灰化、清洗等各阶段状态。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3.5 </w:t>
      </w:r>
      <w:r>
        <w:rPr>
          <w:rStyle w:val="s7"/>
          <w:rFonts w:hint="eastAsia"/>
        </w:rPr>
        <w:t>编程：可设置多步分析程序，每步均可按参数设置。</w:t>
      </w:r>
    </w:p>
    <w:p w:rsidR="00994810" w:rsidRDefault="00994810">
      <w:pPr>
        <w:pStyle w:val="s5"/>
        <w:spacing w:before="0" w:beforeAutospacing="0" w:after="0" w:afterAutospacing="0"/>
        <w:rPr>
          <w:rStyle w:val="s7"/>
          <w:rFonts w:cs="Times New Roman"/>
        </w:rPr>
      </w:pPr>
      <w:r>
        <w:rPr>
          <w:rStyle w:val="s7"/>
        </w:rPr>
        <w:t xml:space="preserve">3.6 </w:t>
      </w:r>
      <w:r>
        <w:rPr>
          <w:rStyle w:val="s7"/>
          <w:rFonts w:hint="eastAsia"/>
        </w:rPr>
        <w:t>石墨炉自动进样器：有可换式样品盘，可放置</w:t>
      </w:r>
      <w:r>
        <w:rPr>
          <w:rStyle w:val="s7"/>
        </w:rPr>
        <w:t>80-150</w:t>
      </w:r>
      <w:r>
        <w:rPr>
          <w:rStyle w:val="s7"/>
          <w:rFonts w:hint="eastAsia"/>
        </w:rPr>
        <w:t>个样品和参比液，并带一个取样嘴清洗池。自动进样器由主机供电并由软件控制。</w:t>
      </w:r>
    </w:p>
    <w:p w:rsidR="00994810" w:rsidRDefault="00994810">
      <w:pPr>
        <w:pStyle w:val="s5"/>
        <w:spacing w:before="0" w:beforeAutospacing="0" w:after="0" w:afterAutospacing="0"/>
        <w:rPr>
          <w:rStyle w:val="s7"/>
          <w:rFonts w:cs="Times New Roman"/>
        </w:rPr>
      </w:pPr>
      <w:r>
        <w:rPr>
          <w:rStyle w:val="s7"/>
        </w:rPr>
        <w:t xml:space="preserve">3.7 </w:t>
      </w:r>
      <w:r>
        <w:rPr>
          <w:rStyle w:val="s7"/>
          <w:rFonts w:hint="eastAsia"/>
        </w:rPr>
        <w:t>石墨炉类型：横向加热，等温平台石墨炉。减少基体效应，减少干扰，降低原子化温度。</w:t>
      </w:r>
      <w:r>
        <w:rPr>
          <w:rFonts w:hint="eastAsia"/>
        </w:rPr>
        <w:t>稳定温度区域控制技术保证石墨炉的快速原子化，降低干扰；</w:t>
      </w:r>
      <w:r>
        <w:t>40-3000</w:t>
      </w:r>
      <w:r>
        <w:rPr>
          <w:rFonts w:hint="eastAsia"/>
        </w:rPr>
        <w:t>℃可进行程序升温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t xml:space="preserve">3.8 </w:t>
      </w:r>
      <w:r>
        <w:rPr>
          <w:rFonts w:hint="eastAsia"/>
        </w:rPr>
        <w:t>背景校正：纵向塞曼效应背景校正，不牺牲灵敏度，提高测定复杂基体样品的结果准确性塞曼背景校正可满足</w:t>
      </w:r>
      <w:r>
        <w:t>185</w:t>
      </w:r>
      <w:r>
        <w:rPr>
          <w:rFonts w:hint="eastAsia"/>
        </w:rPr>
        <w:t>～</w:t>
      </w:r>
      <w:r>
        <w:t>900nm</w:t>
      </w:r>
      <w:r>
        <w:rPr>
          <w:rFonts w:hint="eastAsia"/>
        </w:rPr>
        <w:t>全波长范围、背景吸收；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bumpedfont15"/>
          <w:b/>
          <w:bCs/>
        </w:rPr>
        <w:t>4. </w:t>
      </w:r>
      <w:r>
        <w:rPr>
          <w:rStyle w:val="bumpedfont15"/>
          <w:rFonts w:hint="eastAsia"/>
          <w:b/>
          <w:bCs/>
        </w:rPr>
        <w:t>操作软件和计算机技术指标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4.1 </w:t>
      </w:r>
      <w:r>
        <w:rPr>
          <w:rStyle w:val="s7"/>
          <w:rFonts w:hint="eastAsia"/>
        </w:rPr>
        <w:t>分析软件：多任务操作功能，即在分析样品的同时，能同时进行数据处理</w:t>
      </w:r>
      <w:r>
        <w:rPr>
          <w:rFonts w:hint="eastAsia"/>
        </w:rPr>
        <w:t>。软件操作方便、直观，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4.2 </w:t>
      </w:r>
      <w:r>
        <w:rPr>
          <w:rStyle w:val="s7"/>
          <w:rFonts w:hint="eastAsia"/>
        </w:rPr>
        <w:t>数据处理：仪器吸收值、浓度或发射强度等读数，读数方式包括时间平均积分、峰面积和峰高测量法，同时内置数理统计功能。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4.3 </w:t>
      </w:r>
      <w:r>
        <w:rPr>
          <w:rStyle w:val="s7"/>
          <w:rFonts w:hint="eastAsia"/>
        </w:rPr>
        <w:t>校正曲线：多个标准点的各种校正曲线法供选择，可任选单标进行曲线斜率重校。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4.4 </w:t>
      </w:r>
      <w:r>
        <w:rPr>
          <w:rStyle w:val="s7"/>
          <w:rFonts w:hint="eastAsia"/>
        </w:rPr>
        <w:t>仪器诊断软件和网络通讯，数据再处理功能。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4.5 </w:t>
      </w:r>
      <w:r>
        <w:rPr>
          <w:rStyle w:val="s7"/>
          <w:rFonts w:hint="eastAsia"/>
        </w:rPr>
        <w:t>每一元素的测量参数自动优化并推荐最佳值，无需使用者进行估计。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Style w:val="s7"/>
        </w:rPr>
        <w:t xml:space="preserve">4.6 </w:t>
      </w:r>
      <w:r>
        <w:rPr>
          <w:rStyle w:val="s7"/>
          <w:rFonts w:hint="eastAsia"/>
        </w:rPr>
        <w:t>数据档案管理功能，支持数据的备份、恢复、删除，支持数据的格式输出；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</w:rPr>
      </w:pPr>
      <w:r>
        <w:rPr>
          <w:rFonts w:cs="Times New Roman"/>
        </w:rPr>
        <w:t> 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Style w:val="bumpedfont15"/>
          <w:b/>
          <w:bCs/>
          <w:color w:val="000000"/>
        </w:rPr>
        <w:t xml:space="preserve">5. </w:t>
      </w:r>
      <w:r>
        <w:rPr>
          <w:rStyle w:val="bumpedfont15"/>
          <w:rFonts w:hint="eastAsia"/>
          <w:b/>
          <w:bCs/>
          <w:color w:val="000000"/>
        </w:rPr>
        <w:t>主机随机配置及附件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Style w:val="s7"/>
          <w:color w:val="000000"/>
        </w:rPr>
        <w:t xml:space="preserve">5.1 </w:t>
      </w:r>
      <w:r>
        <w:rPr>
          <w:rStyle w:val="s7"/>
          <w:rFonts w:hint="eastAsia"/>
          <w:color w:val="000000"/>
        </w:rPr>
        <w:t>主机标准附件箱：</w:t>
      </w:r>
      <w:r>
        <w:rPr>
          <w:color w:val="000000"/>
        </w:rPr>
        <w:t>1</w:t>
      </w:r>
      <w:r>
        <w:rPr>
          <w:rFonts w:hint="eastAsia"/>
          <w:color w:val="000000"/>
        </w:rPr>
        <w:t>套（包括石墨炉及自动进样器）。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Style w:val="s7"/>
          <w:color w:val="000000"/>
        </w:rPr>
        <w:t xml:space="preserve">5.2 </w:t>
      </w:r>
      <w:r>
        <w:rPr>
          <w:rStyle w:val="s7"/>
          <w:rFonts w:hint="eastAsia"/>
          <w:color w:val="000000"/>
        </w:rPr>
        <w:t>循环冷却系统：</w:t>
      </w:r>
      <w:r>
        <w:rPr>
          <w:rStyle w:val="s7"/>
          <w:color w:val="000000"/>
        </w:rPr>
        <w:t xml:space="preserve"> 2</w:t>
      </w:r>
      <w:r>
        <w:rPr>
          <w:rStyle w:val="s7"/>
          <w:rFonts w:hint="eastAsia"/>
          <w:color w:val="000000"/>
        </w:rPr>
        <w:t>套。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Style w:val="s7"/>
          <w:color w:val="000000"/>
        </w:rPr>
        <w:t xml:space="preserve">5.3 </w:t>
      </w:r>
      <w:r>
        <w:rPr>
          <w:rStyle w:val="s7"/>
          <w:rFonts w:hint="eastAsia"/>
          <w:color w:val="000000"/>
        </w:rPr>
        <w:t>随机操作手册：</w:t>
      </w:r>
      <w:r>
        <w:rPr>
          <w:rStyle w:val="s7"/>
          <w:color w:val="000000"/>
        </w:rPr>
        <w:t xml:space="preserve"> 1</w:t>
      </w:r>
      <w:r>
        <w:rPr>
          <w:rStyle w:val="s7"/>
          <w:rFonts w:hint="eastAsia"/>
          <w:color w:val="000000"/>
        </w:rPr>
        <w:t>套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5.4 </w:t>
      </w:r>
      <w:r>
        <w:rPr>
          <w:rFonts w:hint="eastAsia"/>
          <w:color w:val="000000"/>
        </w:rPr>
        <w:t>原装元素灯：</w:t>
      </w:r>
      <w:r>
        <w:rPr>
          <w:color w:val="000000"/>
        </w:rPr>
        <w:t xml:space="preserve"> 8</w:t>
      </w:r>
      <w:r>
        <w:rPr>
          <w:rFonts w:hint="eastAsia"/>
          <w:color w:val="000000"/>
        </w:rPr>
        <w:t>支（铅</w:t>
      </w:r>
      <w:r>
        <w:rPr>
          <w:color w:val="000000"/>
        </w:rPr>
        <w:t>2</w:t>
      </w:r>
      <w:r>
        <w:rPr>
          <w:rFonts w:hint="eastAsia"/>
          <w:color w:val="000000"/>
        </w:rPr>
        <w:t>支、镉</w:t>
      </w:r>
      <w:r>
        <w:rPr>
          <w:color w:val="000000"/>
        </w:rPr>
        <w:t>2</w:t>
      </w:r>
      <w:r>
        <w:rPr>
          <w:rFonts w:hint="eastAsia"/>
          <w:color w:val="000000"/>
        </w:rPr>
        <w:t>支、铬</w:t>
      </w:r>
      <w:r>
        <w:rPr>
          <w:color w:val="000000"/>
        </w:rPr>
        <w:t>2</w:t>
      </w:r>
      <w:r>
        <w:rPr>
          <w:rFonts w:hint="eastAsia"/>
          <w:color w:val="000000"/>
        </w:rPr>
        <w:t>支、铜</w:t>
      </w:r>
      <w:r>
        <w:rPr>
          <w:color w:val="000000"/>
        </w:rPr>
        <w:t>1</w:t>
      </w:r>
      <w:r>
        <w:rPr>
          <w:rFonts w:hint="eastAsia"/>
          <w:color w:val="000000"/>
        </w:rPr>
        <w:t>支、铝</w:t>
      </w:r>
      <w:r>
        <w:rPr>
          <w:color w:val="000000"/>
        </w:rPr>
        <w:t>1</w:t>
      </w:r>
      <w:r>
        <w:rPr>
          <w:rFonts w:hint="eastAsia"/>
          <w:color w:val="000000"/>
        </w:rPr>
        <w:t>支）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5.5 </w:t>
      </w:r>
      <w:r>
        <w:rPr>
          <w:rFonts w:hint="eastAsia"/>
          <w:color w:val="000000"/>
        </w:rPr>
        <w:t>原装平台石墨管：</w:t>
      </w:r>
      <w:r>
        <w:rPr>
          <w:color w:val="000000"/>
        </w:rPr>
        <w:t xml:space="preserve"> 10</w:t>
      </w:r>
      <w:r>
        <w:rPr>
          <w:rFonts w:hint="eastAsia"/>
          <w:color w:val="000000"/>
        </w:rPr>
        <w:t>支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5.6 </w:t>
      </w:r>
      <w:r>
        <w:rPr>
          <w:rFonts w:hint="eastAsia"/>
          <w:color w:val="000000"/>
        </w:rPr>
        <w:t>计算机及打印机：计算机及打印机：</w:t>
      </w:r>
      <w:r>
        <w:rPr>
          <w:color w:val="000000"/>
        </w:rPr>
        <w:t xml:space="preserve"> 2.4GHz</w:t>
      </w:r>
      <w:r>
        <w:rPr>
          <w:rFonts w:hint="eastAsia"/>
          <w:color w:val="000000"/>
        </w:rPr>
        <w:t>以上处理器，</w:t>
      </w:r>
      <w:r>
        <w:rPr>
          <w:color w:val="000000"/>
        </w:rPr>
        <w:t>5G</w:t>
      </w:r>
      <w:r>
        <w:rPr>
          <w:rFonts w:hint="eastAsia"/>
          <w:color w:val="000000"/>
        </w:rPr>
        <w:t>以上内存，</w:t>
      </w:r>
      <w:r>
        <w:rPr>
          <w:color w:val="000000"/>
        </w:rPr>
        <w:t>500GB</w:t>
      </w:r>
      <w:r>
        <w:rPr>
          <w:rFonts w:hint="eastAsia"/>
          <w:color w:val="000000"/>
        </w:rPr>
        <w:t>以上的硬盘空间，</w:t>
      </w:r>
      <w:r>
        <w:rPr>
          <w:color w:val="000000"/>
        </w:rPr>
        <w:t>DVD</w:t>
      </w:r>
      <w:r>
        <w:rPr>
          <w:rFonts w:hint="eastAsia"/>
          <w:color w:val="000000"/>
        </w:rPr>
        <w:t>驱动器，</w:t>
      </w:r>
      <w:r>
        <w:rPr>
          <w:color w:val="000000"/>
        </w:rPr>
        <w:t>19</w:t>
      </w:r>
      <w:r>
        <w:rPr>
          <w:rFonts w:hint="eastAsia"/>
          <w:color w:val="000000"/>
        </w:rPr>
        <w:t>英寸液晶显示屏，激光打印机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5.7 </w:t>
      </w:r>
      <w:r>
        <w:rPr>
          <w:rFonts w:hint="eastAsia"/>
          <w:color w:val="000000"/>
        </w:rPr>
        <w:t>高纯氩气一瓶并带有氩气分压表</w:t>
      </w:r>
      <w:r>
        <w:rPr>
          <w:color w:val="000000"/>
        </w:rPr>
        <w:t>2</w:t>
      </w:r>
      <w:r>
        <w:rPr>
          <w:rFonts w:hint="eastAsia"/>
          <w:color w:val="000000"/>
        </w:rPr>
        <w:t>个。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5.8 </w:t>
      </w:r>
      <w:r>
        <w:rPr>
          <w:rFonts w:hint="eastAsia"/>
          <w:color w:val="000000"/>
        </w:rPr>
        <w:t>稳压电源：</w:t>
      </w:r>
      <w:r>
        <w:rPr>
          <w:color w:val="000000"/>
        </w:rPr>
        <w:t>1</w:t>
      </w:r>
      <w:r>
        <w:rPr>
          <w:rFonts w:hint="eastAsia"/>
          <w:color w:val="000000"/>
        </w:rPr>
        <w:t>台（要求功率</w:t>
      </w:r>
      <w:r>
        <w:rPr>
          <w:color w:val="000000"/>
        </w:rPr>
        <w:t>10</w:t>
      </w:r>
      <w:r>
        <w:rPr>
          <w:rFonts w:hint="eastAsia"/>
          <w:color w:val="000000"/>
        </w:rPr>
        <w:t>千瓦以上）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</w:p>
    <w:p w:rsidR="00994810" w:rsidRDefault="00994810">
      <w:pPr>
        <w:pStyle w:val="s5"/>
        <w:numPr>
          <w:ilvl w:val="0"/>
          <w:numId w:val="1"/>
        </w:numPr>
        <w:spacing w:before="0" w:beforeAutospacing="0" w:after="0" w:afterAutospacing="0"/>
        <w:rPr>
          <w:rStyle w:val="bumpedfont15"/>
          <w:rFonts w:cs="Times New Roman"/>
          <w:b/>
          <w:bCs/>
          <w:color w:val="000000"/>
          <w:sz w:val="21"/>
          <w:szCs w:val="21"/>
        </w:rPr>
      </w:pPr>
      <w:r>
        <w:rPr>
          <w:rStyle w:val="bumpedfont15"/>
          <w:rFonts w:hint="eastAsia"/>
          <w:b/>
          <w:bCs/>
          <w:color w:val="000000"/>
          <w:sz w:val="21"/>
          <w:szCs w:val="21"/>
        </w:rPr>
        <w:t>售后服务及培训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6.1 </w:t>
      </w:r>
      <w:r>
        <w:rPr>
          <w:rFonts w:hint="eastAsia"/>
          <w:color w:val="000000"/>
        </w:rPr>
        <w:t>培训方式：现场培训和外出培训。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Fonts w:hint="eastAsia"/>
          <w:color w:val="000000"/>
        </w:rPr>
        <w:t>现场培训：仪器安装及系统完工测试之前为技术人员进行现场指导培训，该培训包括正常操作程序与怎样处理紧急情况及操作、维护、注意事项。受训人员能够了解系统及设备得基本结构、工作原理及操作程序，能进行实际操作与日常维护、排除一般故障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rFonts w:hint="eastAsia"/>
          <w:color w:val="000000"/>
        </w:rPr>
        <w:t>外出培训：外出培训时间</w:t>
      </w:r>
      <w:r>
        <w:rPr>
          <w:color w:val="000000"/>
        </w:rPr>
        <w:t>4</w:t>
      </w:r>
      <w:r>
        <w:rPr>
          <w:rFonts w:hint="eastAsia"/>
          <w:color w:val="000000"/>
        </w:rPr>
        <w:t>天</w:t>
      </w:r>
      <w:r>
        <w:rPr>
          <w:color w:val="000000"/>
        </w:rPr>
        <w:t>2</w:t>
      </w:r>
      <w:r>
        <w:rPr>
          <w:rFonts w:hint="eastAsia"/>
          <w:color w:val="000000"/>
        </w:rPr>
        <w:t>人</w:t>
      </w:r>
      <w:r>
        <w:rPr>
          <w:color w:val="000000"/>
        </w:rPr>
        <w:t>/</w:t>
      </w:r>
      <w:r>
        <w:rPr>
          <w:rFonts w:hint="eastAsia"/>
          <w:color w:val="000000"/>
        </w:rPr>
        <w:t>次地点分别有：广州、上海、北京、成都，可自行选择地点和时间。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  <w:r>
        <w:rPr>
          <w:color w:val="000000"/>
        </w:rPr>
        <w:t xml:space="preserve">6.2 </w:t>
      </w:r>
      <w:r>
        <w:rPr>
          <w:rFonts w:hint="eastAsia"/>
          <w:color w:val="000000"/>
        </w:rPr>
        <w:t>质保及维修：质保期</w:t>
      </w:r>
      <w:r>
        <w:rPr>
          <w:color w:val="000000"/>
        </w:rPr>
        <w:t>1</w:t>
      </w:r>
      <w:r>
        <w:rPr>
          <w:rFonts w:hint="eastAsia"/>
          <w:color w:val="000000"/>
        </w:rPr>
        <w:t>年，从验收合格之日起，该仪器主机及附加配件一年全机质保及免费维修，若超出质保期限，则需自费请工程师上门维修服务。</w:t>
      </w: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</w:p>
    <w:p w:rsidR="00994810" w:rsidRDefault="00994810">
      <w:pPr>
        <w:pStyle w:val="s5"/>
        <w:spacing w:before="0" w:beforeAutospacing="0" w:after="0" w:afterAutospacing="0"/>
        <w:rPr>
          <w:rFonts w:cs="Times New Roman"/>
          <w:color w:val="000000"/>
        </w:rPr>
      </w:pPr>
    </w:p>
    <w:sectPr w:rsidR="00994810" w:rsidSect="000D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9C4D66"/>
    <w:multiLevelType w:val="singleLevel"/>
    <w:tmpl w:val="C39C4D66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423"/>
    <w:rsid w:val="00002618"/>
    <w:rsid w:val="00062357"/>
    <w:rsid w:val="00066423"/>
    <w:rsid w:val="000D5626"/>
    <w:rsid w:val="00137D61"/>
    <w:rsid w:val="00162D8B"/>
    <w:rsid w:val="00170E86"/>
    <w:rsid w:val="001936C4"/>
    <w:rsid w:val="001A2F0E"/>
    <w:rsid w:val="0029756E"/>
    <w:rsid w:val="002B17BB"/>
    <w:rsid w:val="00390E43"/>
    <w:rsid w:val="003A6883"/>
    <w:rsid w:val="003B073C"/>
    <w:rsid w:val="00446980"/>
    <w:rsid w:val="00515FF9"/>
    <w:rsid w:val="005446D8"/>
    <w:rsid w:val="00560563"/>
    <w:rsid w:val="005C619A"/>
    <w:rsid w:val="00610A9F"/>
    <w:rsid w:val="006230AB"/>
    <w:rsid w:val="00693151"/>
    <w:rsid w:val="006B09AC"/>
    <w:rsid w:val="006B5558"/>
    <w:rsid w:val="007510F9"/>
    <w:rsid w:val="008123ED"/>
    <w:rsid w:val="008C7B1A"/>
    <w:rsid w:val="008E715C"/>
    <w:rsid w:val="009904B8"/>
    <w:rsid w:val="00994810"/>
    <w:rsid w:val="009A52F7"/>
    <w:rsid w:val="009E19DA"/>
    <w:rsid w:val="00A60A85"/>
    <w:rsid w:val="00AE117F"/>
    <w:rsid w:val="00B51321"/>
    <w:rsid w:val="00C30269"/>
    <w:rsid w:val="00C377D8"/>
    <w:rsid w:val="00C86F3F"/>
    <w:rsid w:val="00CB0A60"/>
    <w:rsid w:val="00DD1AD0"/>
    <w:rsid w:val="00E31F97"/>
    <w:rsid w:val="00FB62E3"/>
    <w:rsid w:val="124F461D"/>
    <w:rsid w:val="2A27574A"/>
    <w:rsid w:val="2C2B55FA"/>
    <w:rsid w:val="41CE5674"/>
    <w:rsid w:val="49054B2E"/>
    <w:rsid w:val="4E783839"/>
    <w:rsid w:val="500D1AA8"/>
    <w:rsid w:val="57FE15E9"/>
    <w:rsid w:val="61CA3FCD"/>
    <w:rsid w:val="6427194D"/>
    <w:rsid w:val="77072DE9"/>
    <w:rsid w:val="7F0A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ode" w:locked="1" w:semiHidden="0" w:uiPriority="0" w:unhideWhenUsed="0"/>
    <w:lsdException w:name="HTML Definition" w:locked="1" w:semiHidden="0" w:uiPriority="0" w:unhideWhenUsed="0"/>
    <w:lsdException w:name="HTML Vari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D5626"/>
    <w:rPr>
      <w:b/>
      <w:bCs/>
    </w:rPr>
  </w:style>
  <w:style w:type="character" w:styleId="Emphasis">
    <w:name w:val="Emphasis"/>
    <w:basedOn w:val="DefaultParagraphFont"/>
    <w:uiPriority w:val="99"/>
    <w:qFormat/>
    <w:rsid w:val="000D56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0D5626"/>
  </w:style>
  <w:style w:type="character" w:styleId="HTMLVariable">
    <w:name w:val="HTML Variable"/>
    <w:basedOn w:val="DefaultParagraphFont"/>
    <w:uiPriority w:val="99"/>
    <w:semiHidden/>
    <w:rsid w:val="000D5626"/>
  </w:style>
  <w:style w:type="character" w:styleId="HTMLCode">
    <w:name w:val="HTML Code"/>
    <w:basedOn w:val="DefaultParagraphFont"/>
    <w:uiPriority w:val="99"/>
    <w:semiHidden/>
    <w:rsid w:val="000D5626"/>
    <w:rPr>
      <w:rFonts w:ascii="Courier New" w:eastAsia="Times New Roman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0D5626"/>
  </w:style>
  <w:style w:type="character" w:styleId="HTMLKeyboard">
    <w:name w:val="HTML Keyboard"/>
    <w:basedOn w:val="DefaultParagraphFont"/>
    <w:uiPriority w:val="99"/>
    <w:semiHidden/>
    <w:rsid w:val="000D5626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D5626"/>
    <w:rPr>
      <w:rFonts w:ascii="Courier New" w:eastAsia="Times New Roman" w:hAnsi="Courier New" w:cs="Courier New"/>
    </w:rPr>
  </w:style>
  <w:style w:type="paragraph" w:customStyle="1" w:styleId="s5">
    <w:name w:val="s5"/>
    <w:basedOn w:val="Normal"/>
    <w:uiPriority w:val="99"/>
    <w:rsid w:val="000D56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8">
    <w:name w:val="s8"/>
    <w:basedOn w:val="Normal"/>
    <w:uiPriority w:val="99"/>
    <w:rsid w:val="000D56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umpedfont15">
    <w:name w:val="bumpedfont15"/>
    <w:basedOn w:val="DefaultParagraphFont"/>
    <w:uiPriority w:val="99"/>
    <w:rsid w:val="000D5626"/>
  </w:style>
  <w:style w:type="character" w:customStyle="1" w:styleId="s7">
    <w:name w:val="s7"/>
    <w:basedOn w:val="DefaultParagraphFont"/>
    <w:uiPriority w:val="99"/>
    <w:rsid w:val="000D5626"/>
  </w:style>
  <w:style w:type="character" w:customStyle="1" w:styleId="s10">
    <w:name w:val="s10"/>
    <w:basedOn w:val="DefaultParagraphFont"/>
    <w:uiPriority w:val="99"/>
    <w:rsid w:val="000D5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228</Words>
  <Characters>1302</Characters>
  <Application>Microsoft Office Outlook</Application>
  <DocSecurity>0</DocSecurity>
  <Lines>0</Lines>
  <Paragraphs>0</Paragraphs>
  <ScaleCrop>false</ScaleCrop>
  <Company>PerkinElmer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gongpg</dc:creator>
  <cp:keywords/>
  <dc:description/>
  <cp:lastModifiedBy>Anonymous</cp:lastModifiedBy>
  <cp:revision>15</cp:revision>
  <dcterms:created xsi:type="dcterms:W3CDTF">2017-08-01T13:35:00Z</dcterms:created>
  <dcterms:modified xsi:type="dcterms:W3CDTF">2021-03-05T02:02:00Z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